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7CBB" w14:textId="184CC4A5" w:rsidR="00662D5E" w:rsidRPr="0008042D" w:rsidRDefault="00662D5E" w:rsidP="00662D5E">
      <w:pPr>
        <w:pStyle w:val="Heading2"/>
        <w:rPr>
          <w:rFonts w:asciiTheme="minorHAnsi" w:eastAsia="Times New Roman" w:hAnsiTheme="minorHAnsi" w:cstheme="minorHAnsi"/>
          <w:b/>
          <w:color w:val="auto"/>
          <w:sz w:val="28"/>
          <w:szCs w:val="28"/>
          <w:lang w:eastAsia="en-AU"/>
        </w:rPr>
      </w:pPr>
      <w:r w:rsidRPr="0008042D">
        <w:rPr>
          <w:rFonts w:asciiTheme="minorHAnsi" w:eastAsia="Times New Roman" w:hAnsiTheme="minorHAnsi" w:cstheme="minorHAnsi"/>
          <w:b/>
          <w:color w:val="auto"/>
          <w:sz w:val="28"/>
          <w:szCs w:val="28"/>
          <w:lang w:eastAsia="en-AU"/>
        </w:rPr>
        <w:t>Launch of new clinical guidelines</w:t>
      </w:r>
    </w:p>
    <w:p w14:paraId="5420A58A" w14:textId="77777777" w:rsidR="00662D5E" w:rsidRPr="0008042D" w:rsidRDefault="00662D5E" w:rsidP="00662D5E">
      <w:pPr>
        <w:rPr>
          <w:rFonts w:cstheme="minorHAnsi"/>
          <w:lang w:eastAsia="en-AU"/>
        </w:rPr>
      </w:pPr>
    </w:p>
    <w:p w14:paraId="455106D2" w14:textId="34E23192" w:rsidR="00662D5E" w:rsidRPr="0008042D" w:rsidRDefault="00662D5E" w:rsidP="00662D5E">
      <w:pPr>
        <w:spacing w:after="150" w:line="240" w:lineRule="auto"/>
        <w:rPr>
          <w:rFonts w:eastAsia="Times New Roman" w:cstheme="minorHAnsi"/>
          <w:color w:val="3D3D3D"/>
          <w:lang w:eastAsia="en-AU"/>
        </w:rPr>
      </w:pPr>
      <w:r w:rsidRPr="0008042D">
        <w:rPr>
          <w:rFonts w:eastAsia="Times New Roman" w:cstheme="minorHAnsi"/>
          <w:color w:val="3D3D3D"/>
          <w:lang w:eastAsia="en-AU"/>
        </w:rPr>
        <w:t>The National Heart Foundation of Australia together with the Cardiac Society of Australia and New Zealand has launched two new clinical guidelines.</w:t>
      </w:r>
    </w:p>
    <w:p w14:paraId="507F8DEA" w14:textId="77777777" w:rsidR="00662D5E" w:rsidRPr="0008042D" w:rsidRDefault="00662D5E" w:rsidP="00662D5E">
      <w:pPr>
        <w:numPr>
          <w:ilvl w:val="0"/>
          <w:numId w:val="1"/>
        </w:numPr>
        <w:spacing w:before="100" w:beforeAutospacing="1" w:after="100" w:afterAutospacing="1" w:line="240" w:lineRule="auto"/>
        <w:ind w:left="255"/>
        <w:rPr>
          <w:rFonts w:eastAsia="Times New Roman" w:cstheme="minorHAnsi"/>
          <w:color w:val="3D3D3D"/>
          <w:lang w:eastAsia="en-AU"/>
        </w:rPr>
      </w:pPr>
      <w:r w:rsidRPr="0008042D">
        <w:rPr>
          <w:rFonts w:eastAsia="Times New Roman" w:cstheme="minorHAnsi"/>
          <w:color w:val="3D3D3D"/>
          <w:lang w:eastAsia="en-AU"/>
        </w:rPr>
        <w:t>National Heart Foundation of Australia and Cardiac Society of Australia and New Zealand: </w:t>
      </w:r>
      <w:r w:rsidRPr="0008042D">
        <w:rPr>
          <w:rFonts w:eastAsia="Times New Roman" w:cstheme="minorHAnsi"/>
          <w:b/>
          <w:bCs/>
          <w:color w:val="3D3D3D"/>
          <w:lang w:eastAsia="en-AU"/>
        </w:rPr>
        <w:t>Australian clinical guidelines for the diagnosis and management of atrial fibrillation</w:t>
      </w:r>
      <w:r w:rsidRPr="0008042D">
        <w:rPr>
          <w:rFonts w:eastAsia="Times New Roman" w:cstheme="minorHAnsi"/>
          <w:color w:val="3D3D3D"/>
          <w:lang w:eastAsia="en-AU"/>
        </w:rPr>
        <w:t> 2018 </w:t>
      </w:r>
      <w:hyperlink r:id="rId5" w:history="1">
        <w:r w:rsidRPr="0008042D">
          <w:rPr>
            <w:rFonts w:eastAsia="Times New Roman" w:cstheme="minorHAnsi"/>
            <w:color w:val="0563C1"/>
            <w:u w:val="single"/>
            <w:lang w:eastAsia="en-AU"/>
          </w:rPr>
          <w:t>Access the guideline on the HF Website</w:t>
        </w:r>
      </w:hyperlink>
    </w:p>
    <w:p w14:paraId="48742BDD" w14:textId="77777777" w:rsidR="00662D5E" w:rsidRPr="0008042D" w:rsidRDefault="00662D5E" w:rsidP="00662D5E">
      <w:pPr>
        <w:numPr>
          <w:ilvl w:val="0"/>
          <w:numId w:val="2"/>
        </w:numPr>
        <w:spacing w:before="100" w:beforeAutospacing="1" w:after="100" w:afterAutospacing="1" w:line="240" w:lineRule="auto"/>
        <w:ind w:left="255"/>
        <w:rPr>
          <w:rFonts w:eastAsia="Times New Roman" w:cstheme="minorHAnsi"/>
          <w:color w:val="3D3D3D"/>
          <w:lang w:eastAsia="en-AU"/>
        </w:rPr>
      </w:pPr>
      <w:r w:rsidRPr="0008042D">
        <w:rPr>
          <w:rFonts w:eastAsia="Times New Roman" w:cstheme="minorHAnsi"/>
          <w:color w:val="3D3D3D"/>
          <w:lang w:eastAsia="en-AU"/>
        </w:rPr>
        <w:t>National Heart Foundation of Australia and Cardiac Society of Australia and New Zealand: </w:t>
      </w:r>
      <w:r w:rsidRPr="0008042D">
        <w:rPr>
          <w:rFonts w:eastAsia="Times New Roman" w:cstheme="minorHAnsi"/>
          <w:b/>
          <w:bCs/>
          <w:color w:val="3D3D3D"/>
          <w:lang w:eastAsia="en-AU"/>
        </w:rPr>
        <w:t>Guidelines for the Prevention, Detection, and Management of Heart Failure in Australia</w:t>
      </w:r>
      <w:r w:rsidRPr="0008042D">
        <w:rPr>
          <w:rFonts w:eastAsia="Times New Roman" w:cstheme="minorHAnsi"/>
          <w:color w:val="3D3D3D"/>
          <w:lang w:eastAsia="en-AU"/>
        </w:rPr>
        <w:t> 2018 </w:t>
      </w:r>
      <w:hyperlink r:id="rId6" w:history="1">
        <w:r w:rsidRPr="0008042D">
          <w:rPr>
            <w:rFonts w:eastAsia="Times New Roman" w:cstheme="minorHAnsi"/>
            <w:color w:val="0563C1"/>
            <w:u w:val="single"/>
            <w:lang w:eastAsia="en-AU"/>
          </w:rPr>
          <w:t>Access the guideline on the HF Website</w:t>
        </w:r>
      </w:hyperlink>
    </w:p>
    <w:p w14:paraId="2BC39FAB" w14:textId="77777777" w:rsidR="00662D5E" w:rsidRPr="0008042D" w:rsidRDefault="00662D5E" w:rsidP="00662D5E">
      <w:pPr>
        <w:spacing w:after="150" w:line="240" w:lineRule="auto"/>
        <w:rPr>
          <w:rFonts w:eastAsia="Times New Roman" w:cstheme="minorHAnsi"/>
          <w:color w:val="3D3D3D"/>
          <w:lang w:eastAsia="en-AU"/>
        </w:rPr>
      </w:pPr>
      <w:r w:rsidRPr="0008042D">
        <w:rPr>
          <w:rFonts w:eastAsia="Times New Roman" w:cstheme="minorHAnsi"/>
          <w:color w:val="3D3D3D"/>
          <w:lang w:eastAsia="en-AU"/>
        </w:rPr>
        <w:t>These clinical guidelines assist health professionals to prevent, detect and manage atrial fibrillation and heart failure and are used by practising clinicians across all disciplines, including doctors, nurses, pharmacists and allied health professionals.  Each guideline includes evidence-based recommendations that cover diagnosis, prevention, and management.</w:t>
      </w:r>
    </w:p>
    <w:p w14:paraId="0AD1298F" w14:textId="5B72F38F" w:rsidR="00662D5E" w:rsidRPr="0008042D" w:rsidRDefault="00662D5E" w:rsidP="00662D5E">
      <w:pPr>
        <w:spacing w:after="150" w:line="240" w:lineRule="auto"/>
        <w:rPr>
          <w:rFonts w:eastAsia="Times New Roman" w:cstheme="minorHAnsi"/>
          <w:color w:val="3D3D3D"/>
          <w:lang w:eastAsia="en-AU"/>
        </w:rPr>
      </w:pPr>
      <w:r w:rsidRPr="0008042D">
        <w:rPr>
          <w:rFonts w:eastAsia="Times New Roman" w:cstheme="minorHAnsi"/>
          <w:color w:val="3D3D3D"/>
          <w:lang w:eastAsia="en-AU"/>
        </w:rPr>
        <w:t>The atrial fibrillation guidelines are the first Australian guidelines on this topic. The heart failure guidelines to replace the 2011 update of the National Heart Foundation of Australia/Cardiac Society of Australia and New Zealand (NHFA/CSANZ) Guidelines for the prevention, detection and management of chronic heart failure in Australia.</w:t>
      </w:r>
    </w:p>
    <w:p w14:paraId="1533FC8A" w14:textId="77777777" w:rsidR="00662D5E" w:rsidRPr="0008042D" w:rsidRDefault="00662D5E" w:rsidP="00662D5E">
      <w:pPr>
        <w:spacing w:before="375" w:after="150" w:line="240" w:lineRule="auto"/>
        <w:outlineLvl w:val="3"/>
        <w:rPr>
          <w:rFonts w:eastAsia="Times New Roman" w:cstheme="minorHAnsi"/>
          <w:color w:val="3D3D3D"/>
          <w:sz w:val="24"/>
          <w:szCs w:val="24"/>
          <w:lang w:eastAsia="en-AU"/>
        </w:rPr>
      </w:pPr>
      <w:r w:rsidRPr="0008042D">
        <w:rPr>
          <w:rFonts w:eastAsia="Times New Roman" w:cstheme="minorHAnsi"/>
          <w:b/>
          <w:bCs/>
          <w:color w:val="3D3D3D"/>
          <w:sz w:val="24"/>
          <w:szCs w:val="24"/>
          <w:lang w:eastAsia="en-AU"/>
        </w:rPr>
        <w:t>How clinical guidelines are developed</w:t>
      </w:r>
    </w:p>
    <w:p w14:paraId="373818BA" w14:textId="77777777" w:rsidR="00662D5E" w:rsidRPr="0008042D" w:rsidRDefault="00662D5E" w:rsidP="00662D5E">
      <w:pPr>
        <w:spacing w:after="150" w:line="240" w:lineRule="auto"/>
        <w:rPr>
          <w:rFonts w:eastAsia="Times New Roman" w:cstheme="minorHAnsi"/>
          <w:color w:val="3D3D3D"/>
          <w:lang w:eastAsia="en-AU"/>
        </w:rPr>
      </w:pPr>
      <w:r w:rsidRPr="0008042D">
        <w:rPr>
          <w:rFonts w:eastAsia="Times New Roman" w:cstheme="minorHAnsi"/>
          <w:color w:val="3D3D3D"/>
          <w:lang w:eastAsia="en-AU"/>
        </w:rPr>
        <w:t xml:space="preserve">The guidelines were solely funded by the Heart Foundation and the Cardiac Society of Australia and New Zealand. Development of each guideline is approximately a two-year project. Each guideline is written by approximately 15 experts from around the country including cardiologists, GPs, physicians, nurses and consumers. </w:t>
      </w:r>
    </w:p>
    <w:p w14:paraId="0282022D" w14:textId="77777777" w:rsidR="00662D5E" w:rsidRPr="0008042D" w:rsidRDefault="00662D5E" w:rsidP="00662D5E">
      <w:pPr>
        <w:spacing w:after="150" w:line="240" w:lineRule="auto"/>
        <w:rPr>
          <w:rFonts w:eastAsia="Times New Roman" w:cstheme="minorHAnsi"/>
          <w:color w:val="3D3D3D"/>
          <w:lang w:eastAsia="en-AU"/>
        </w:rPr>
      </w:pPr>
      <w:r w:rsidRPr="0008042D">
        <w:rPr>
          <w:rFonts w:eastAsia="Times New Roman" w:cstheme="minorHAnsi"/>
          <w:color w:val="3D3D3D"/>
          <w:lang w:eastAsia="en-AU"/>
        </w:rPr>
        <w:t>We have held multiple meetings with the writing groups, gained feedback from multidisciplinary expert reference groups on multiple occasions, held 3 weeks of public consultation (1000s of downloads and 100s of items of feedback), gained approval from the Clinical Issues Committee and Cardiovascular Health Advisory Committee twice, as well as approval by the board.  </w:t>
      </w:r>
    </w:p>
    <w:p w14:paraId="1980FB23" w14:textId="042F3187" w:rsidR="00662D5E" w:rsidRPr="0008042D" w:rsidRDefault="00662D5E" w:rsidP="00662D5E">
      <w:pPr>
        <w:spacing w:after="150" w:line="240" w:lineRule="auto"/>
        <w:rPr>
          <w:rFonts w:eastAsia="Times New Roman" w:cstheme="minorHAnsi"/>
          <w:b/>
          <w:bCs/>
          <w:color w:val="3D3D3D"/>
          <w:lang w:eastAsia="en-AU"/>
        </w:rPr>
      </w:pPr>
      <w:r w:rsidRPr="0008042D">
        <w:rPr>
          <w:rFonts w:eastAsia="Times New Roman" w:cstheme="minorHAnsi"/>
          <w:color w:val="3D3D3D"/>
          <w:lang w:eastAsia="en-AU"/>
        </w:rPr>
        <w:t>The Policy and Evidence team in Melbourne have managed the development of these guidelines. </w:t>
      </w:r>
    </w:p>
    <w:p w14:paraId="7CC08524" w14:textId="36566395" w:rsidR="00662D5E" w:rsidRPr="0008042D" w:rsidRDefault="00662D5E" w:rsidP="00662D5E">
      <w:pPr>
        <w:spacing w:after="150" w:line="240" w:lineRule="auto"/>
        <w:rPr>
          <w:rFonts w:eastAsia="Times New Roman" w:cstheme="minorHAnsi"/>
          <w:b/>
          <w:bCs/>
          <w:color w:val="3D3D3D"/>
          <w:lang w:eastAsia="en-AU"/>
        </w:rPr>
      </w:pPr>
      <w:r w:rsidRPr="0008042D">
        <w:rPr>
          <w:rFonts w:eastAsia="Times New Roman" w:cstheme="minorHAnsi"/>
          <w:b/>
          <w:bCs/>
          <w:color w:val="3D3D3D"/>
          <w:lang w:eastAsia="en-AU"/>
        </w:rPr>
        <w:t>The heart failure working group</w:t>
      </w:r>
      <w:r w:rsidRPr="0008042D">
        <w:rPr>
          <w:rFonts w:eastAsia="Times New Roman" w:cstheme="minorHAnsi"/>
          <w:color w:val="3D3D3D"/>
          <w:lang w:eastAsia="en-AU"/>
        </w:rPr>
        <w:t> involved in the development of the guideline comprises a multidisciplinary group of experts including cardiologists (and electrophysiologists), nurses, general practitioners, a clinical pharmacologist and general physician, an exercise health and professional epidemiologist, and a consumer representative.</w:t>
      </w:r>
    </w:p>
    <w:p w14:paraId="19B428F7" w14:textId="336675C3" w:rsidR="00662D5E" w:rsidRPr="0008042D" w:rsidRDefault="00662D5E" w:rsidP="00662D5E">
      <w:pPr>
        <w:spacing w:after="150" w:line="240" w:lineRule="auto"/>
        <w:rPr>
          <w:rFonts w:eastAsia="Times New Roman" w:cstheme="minorHAnsi"/>
          <w:color w:val="3D3D3D"/>
          <w:lang w:eastAsia="en-AU"/>
        </w:rPr>
      </w:pPr>
      <w:r w:rsidRPr="0008042D">
        <w:rPr>
          <w:rFonts w:eastAsia="Times New Roman" w:cstheme="minorHAnsi"/>
          <w:b/>
          <w:bCs/>
          <w:color w:val="3D3D3D"/>
          <w:lang w:eastAsia="en-AU"/>
        </w:rPr>
        <w:t>The atrial fibrillation working group</w:t>
      </w:r>
      <w:r w:rsidRPr="0008042D">
        <w:rPr>
          <w:rFonts w:eastAsia="Times New Roman" w:cstheme="minorHAnsi"/>
          <w:color w:val="3D3D3D"/>
          <w:lang w:eastAsia="en-AU"/>
        </w:rPr>
        <w:t> involved in the development of the guidelines comprises a multidisciplinary group of experts including cardiologists (including electrophysiologists), an epidemiologist and physician, a pharmacist, nurses, a consumer, general practitioners, a neurologist, and a cardiothoracic surgeon.</w:t>
      </w:r>
    </w:p>
    <w:p w14:paraId="077FDA4A" w14:textId="77777777" w:rsidR="00662D5E" w:rsidRPr="0008042D" w:rsidRDefault="00662D5E" w:rsidP="00662D5E">
      <w:pPr>
        <w:rPr>
          <w:rFonts w:cstheme="minorHAnsi"/>
          <w:b/>
          <w:bCs/>
          <w:sz w:val="24"/>
          <w:szCs w:val="24"/>
        </w:rPr>
      </w:pPr>
      <w:bookmarkStart w:id="0" w:name="_GoBack"/>
      <w:r w:rsidRPr="0008042D">
        <w:rPr>
          <w:rFonts w:cstheme="minorHAnsi"/>
          <w:b/>
          <w:bCs/>
          <w:sz w:val="24"/>
          <w:szCs w:val="24"/>
        </w:rPr>
        <w:t>Launch activities</w:t>
      </w:r>
    </w:p>
    <w:bookmarkEnd w:id="0"/>
    <w:p w14:paraId="050D0A58" w14:textId="2F5069E1" w:rsidR="00662D5E" w:rsidRPr="0008042D" w:rsidRDefault="00662D5E" w:rsidP="00662D5E">
      <w:pPr>
        <w:rPr>
          <w:rFonts w:cstheme="minorHAnsi"/>
        </w:rPr>
      </w:pPr>
      <w:r w:rsidRPr="0008042D">
        <w:rPr>
          <w:rFonts w:cstheme="minorHAnsi"/>
        </w:rPr>
        <w:t xml:space="preserve">These two guidelines were each published in </w:t>
      </w:r>
      <w:r w:rsidRPr="0008042D">
        <w:rPr>
          <w:rFonts w:cstheme="minorHAnsi"/>
          <w:i/>
          <w:iCs/>
        </w:rPr>
        <w:t xml:space="preserve">Heart, Lung, Circulation </w:t>
      </w:r>
      <w:r w:rsidRPr="0008042D">
        <w:rPr>
          <w:rFonts w:cstheme="minorHAnsi"/>
        </w:rPr>
        <w:t xml:space="preserve">(full guideline) and </w:t>
      </w:r>
      <w:r w:rsidRPr="0008042D">
        <w:rPr>
          <w:rFonts w:cstheme="minorHAnsi"/>
          <w:i/>
          <w:iCs/>
        </w:rPr>
        <w:t xml:space="preserve">Medical Journal of Australia </w:t>
      </w:r>
      <w:r w:rsidRPr="0008042D">
        <w:rPr>
          <w:rFonts w:cstheme="minorHAnsi"/>
        </w:rPr>
        <w:t>(executive summary) on 2 August. They were also presented at the Cardiac Society of Australia and New Zealand Annual Scientific Meeting over the weekend, attended by 2,500 health professionals from Australia and abroad and generating significant media attention.</w:t>
      </w:r>
    </w:p>
    <w:p w14:paraId="05BEFB21" w14:textId="45030641" w:rsidR="009B494A" w:rsidRPr="0008042D" w:rsidRDefault="009B494A" w:rsidP="009B494A">
      <w:pPr>
        <w:rPr>
          <w:rFonts w:cstheme="minorHAnsi"/>
        </w:rPr>
      </w:pPr>
      <w:r w:rsidRPr="0008042D">
        <w:rPr>
          <w:rFonts w:cstheme="minorHAnsi"/>
        </w:rPr>
        <w:lastRenderedPageBreak/>
        <w:t xml:space="preserve">The following videos were recorded at the CSANZ conference by Medicine Today. </w:t>
      </w:r>
    </w:p>
    <w:p w14:paraId="0AB4D12C" w14:textId="1C3EF6A7" w:rsidR="009B494A" w:rsidRPr="0008042D" w:rsidRDefault="009B494A" w:rsidP="009B494A">
      <w:pPr>
        <w:rPr>
          <w:rFonts w:cstheme="minorHAnsi"/>
        </w:rPr>
      </w:pPr>
      <w:r w:rsidRPr="0008042D">
        <w:rPr>
          <w:rFonts w:cstheme="minorHAnsi"/>
        </w:rPr>
        <w:t xml:space="preserve">AF Guidelines: </w:t>
      </w:r>
      <w:hyperlink r:id="rId7" w:history="1">
        <w:r w:rsidRPr="0008042D">
          <w:rPr>
            <w:rStyle w:val="Hyperlink"/>
            <w:rFonts w:cstheme="minorHAnsi"/>
          </w:rPr>
          <w:t>https://vimeo.com/283289298</w:t>
        </w:r>
      </w:hyperlink>
    </w:p>
    <w:p w14:paraId="55C93097" w14:textId="3689312C" w:rsidR="009B494A" w:rsidRPr="0008042D" w:rsidRDefault="009B494A" w:rsidP="009B494A">
      <w:pPr>
        <w:rPr>
          <w:rFonts w:cstheme="minorHAnsi"/>
        </w:rPr>
      </w:pPr>
      <w:r w:rsidRPr="0008042D">
        <w:rPr>
          <w:rFonts w:cstheme="minorHAnsi"/>
        </w:rPr>
        <w:t xml:space="preserve">HF Guidelines: </w:t>
      </w:r>
      <w:hyperlink r:id="rId8" w:history="1">
        <w:r w:rsidRPr="0008042D">
          <w:rPr>
            <w:rStyle w:val="Hyperlink"/>
            <w:rFonts w:cstheme="minorHAnsi"/>
          </w:rPr>
          <w:t>https://vimeo.com/283292345</w:t>
        </w:r>
      </w:hyperlink>
    </w:p>
    <w:p w14:paraId="36CC6E24" w14:textId="77777777" w:rsidR="009B494A" w:rsidRDefault="009B494A" w:rsidP="00662D5E"/>
    <w:sectPr w:rsidR="009B4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7F6C"/>
    <w:multiLevelType w:val="multilevel"/>
    <w:tmpl w:val="6EB8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824CAE"/>
    <w:multiLevelType w:val="multilevel"/>
    <w:tmpl w:val="CB3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F7359"/>
    <w:multiLevelType w:val="multilevel"/>
    <w:tmpl w:val="F23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5E"/>
    <w:rsid w:val="0008042D"/>
    <w:rsid w:val="005B2764"/>
    <w:rsid w:val="00662D5E"/>
    <w:rsid w:val="009B494A"/>
    <w:rsid w:val="00E515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1E00"/>
  <w15:chartTrackingRefBased/>
  <w15:docId w15:val="{3F521AEE-2ABA-4F1C-B6FA-0A1D33DF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2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662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62D5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D5E"/>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62D5E"/>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662D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2D5E"/>
    <w:rPr>
      <w:b/>
      <w:bCs/>
    </w:rPr>
  </w:style>
  <w:style w:type="character" w:styleId="Hyperlink">
    <w:name w:val="Hyperlink"/>
    <w:basedOn w:val="DefaultParagraphFont"/>
    <w:uiPriority w:val="99"/>
    <w:semiHidden/>
    <w:unhideWhenUsed/>
    <w:rsid w:val="00662D5E"/>
    <w:rPr>
      <w:color w:val="0000FF"/>
      <w:u w:val="single"/>
    </w:rPr>
  </w:style>
  <w:style w:type="character" w:customStyle="1" w:styleId="Heading2Char">
    <w:name w:val="Heading 2 Char"/>
    <w:basedOn w:val="DefaultParagraphFont"/>
    <w:link w:val="Heading2"/>
    <w:uiPriority w:val="9"/>
    <w:rsid w:val="00662D5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B4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67754">
      <w:bodyDiv w:val="1"/>
      <w:marLeft w:val="0"/>
      <w:marRight w:val="0"/>
      <w:marTop w:val="0"/>
      <w:marBottom w:val="0"/>
      <w:divBdr>
        <w:top w:val="none" w:sz="0" w:space="0" w:color="auto"/>
        <w:left w:val="none" w:sz="0" w:space="0" w:color="auto"/>
        <w:bottom w:val="none" w:sz="0" w:space="0" w:color="auto"/>
        <w:right w:val="none" w:sz="0" w:space="0" w:color="auto"/>
      </w:divBdr>
    </w:div>
    <w:div w:id="918099330">
      <w:bodyDiv w:val="1"/>
      <w:marLeft w:val="0"/>
      <w:marRight w:val="0"/>
      <w:marTop w:val="0"/>
      <w:marBottom w:val="0"/>
      <w:divBdr>
        <w:top w:val="none" w:sz="0" w:space="0" w:color="auto"/>
        <w:left w:val="none" w:sz="0" w:space="0" w:color="auto"/>
        <w:bottom w:val="none" w:sz="0" w:space="0" w:color="auto"/>
        <w:right w:val="none" w:sz="0" w:space="0" w:color="auto"/>
      </w:divBdr>
    </w:div>
    <w:div w:id="18419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83292345" TargetMode="External"/><Relationship Id="rId3" Type="http://schemas.openxmlformats.org/officeDocument/2006/relationships/settings" Target="settings.xml"/><Relationship Id="rId7" Type="http://schemas.openxmlformats.org/officeDocument/2006/relationships/hyperlink" Target="https://vimeo.com/283289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foundation.org.au/for-professionals/clinical-information/heart-failure" TargetMode="External"/><Relationship Id="rId5" Type="http://schemas.openxmlformats.org/officeDocument/2006/relationships/hyperlink" Target="https://www.heartfoundation.org.au/for-professionals/clinical-information/atrial-fibrillation?_ga=2.225027738.1803999941.1533509869-1932048930.15294652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Stavreski</dc:creator>
  <cp:keywords/>
  <dc:description/>
  <cp:lastModifiedBy>Pilar Millan</cp:lastModifiedBy>
  <cp:revision>2</cp:revision>
  <dcterms:created xsi:type="dcterms:W3CDTF">2018-08-10T08:57:00Z</dcterms:created>
  <dcterms:modified xsi:type="dcterms:W3CDTF">2018-08-10T08:57:00Z</dcterms:modified>
</cp:coreProperties>
</file>